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819" w:tblpY="676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8250"/>
      </w:tblGrid>
      <w:tr w:rsidR="0037211E" w:rsidRPr="00DF3C77" w14:paraId="5942E363" w14:textId="77777777" w:rsidTr="008C39D0">
        <w:trPr>
          <w:trHeight w:val="504"/>
        </w:trPr>
        <w:tc>
          <w:tcPr>
            <w:tcW w:w="11052" w:type="dxa"/>
            <w:gridSpan w:val="2"/>
            <w:vAlign w:val="center"/>
          </w:tcPr>
          <w:p w14:paraId="7857BEE2" w14:textId="688B5A2C" w:rsidR="000128E9" w:rsidRPr="00DF3C77" w:rsidRDefault="0037211E" w:rsidP="000128E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Job D</w:t>
            </w:r>
            <w:r w:rsidRPr="00DF3C77">
              <w:rPr>
                <w:rFonts w:ascii="Calibri" w:hAnsi="Calibri"/>
                <w:b/>
                <w:sz w:val="28"/>
                <w:szCs w:val="28"/>
              </w:rPr>
              <w:t>escription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0128E9">
              <w:rPr>
                <w:rFonts w:ascii="Calibri" w:hAnsi="Calibri"/>
                <w:b/>
                <w:sz w:val="28"/>
                <w:szCs w:val="28"/>
              </w:rPr>
              <w:t>- Barnes</w:t>
            </w:r>
          </w:p>
        </w:tc>
      </w:tr>
      <w:tr w:rsidR="0037211E" w:rsidRPr="0086201F" w14:paraId="7E4D6542" w14:textId="77777777" w:rsidTr="008C39D0">
        <w:trPr>
          <w:trHeight w:val="286"/>
        </w:trPr>
        <w:tc>
          <w:tcPr>
            <w:tcW w:w="2802" w:type="dxa"/>
            <w:vAlign w:val="center"/>
          </w:tcPr>
          <w:p w14:paraId="761A1F9C" w14:textId="77777777" w:rsidR="0037211E" w:rsidRPr="00DF3C77" w:rsidRDefault="0037211E" w:rsidP="007448E5">
            <w:pPr>
              <w:rPr>
                <w:rFonts w:ascii="Calibri" w:hAnsi="Calibri"/>
                <w:b/>
                <w:sz w:val="24"/>
                <w:szCs w:val="24"/>
              </w:rPr>
            </w:pPr>
            <w:r w:rsidRPr="00DF3C77">
              <w:rPr>
                <w:rFonts w:ascii="Calibri" w:hAnsi="Calibri"/>
                <w:b/>
                <w:sz w:val="24"/>
                <w:szCs w:val="24"/>
              </w:rPr>
              <w:t xml:space="preserve">Job </w:t>
            </w:r>
            <w:r>
              <w:rPr>
                <w:rFonts w:ascii="Calibri" w:hAnsi="Calibri"/>
                <w:b/>
                <w:sz w:val="24"/>
                <w:szCs w:val="24"/>
              </w:rPr>
              <w:t>t</w:t>
            </w:r>
            <w:r w:rsidRPr="00DF3C77">
              <w:rPr>
                <w:rFonts w:ascii="Calibri" w:hAnsi="Calibri"/>
                <w:b/>
                <w:sz w:val="24"/>
                <w:szCs w:val="24"/>
              </w:rPr>
              <w:t>itle</w:t>
            </w:r>
          </w:p>
        </w:tc>
        <w:tc>
          <w:tcPr>
            <w:tcW w:w="8250" w:type="dxa"/>
            <w:vAlign w:val="center"/>
          </w:tcPr>
          <w:p w14:paraId="633B8AEC" w14:textId="297A4B5F" w:rsidR="0037211E" w:rsidRPr="0086201F" w:rsidRDefault="0037211E" w:rsidP="00427705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Compliance </w:t>
            </w:r>
            <w:r w:rsidR="00B83E6F">
              <w:rPr>
                <w:rFonts w:ascii="Calibri" w:hAnsi="Calibri"/>
                <w:b/>
                <w:sz w:val="24"/>
                <w:szCs w:val="24"/>
              </w:rPr>
              <w:t>Officer</w:t>
            </w:r>
          </w:p>
        </w:tc>
      </w:tr>
      <w:tr w:rsidR="0037211E" w:rsidRPr="00F835CA" w14:paraId="06F785EE" w14:textId="77777777" w:rsidTr="008C39D0">
        <w:trPr>
          <w:trHeight w:val="286"/>
        </w:trPr>
        <w:tc>
          <w:tcPr>
            <w:tcW w:w="2802" w:type="dxa"/>
          </w:tcPr>
          <w:p w14:paraId="7A3299E5" w14:textId="77777777" w:rsidR="0037211E" w:rsidRPr="00DF3C77" w:rsidRDefault="0037211E" w:rsidP="007448E5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Main purpose of the role</w:t>
            </w:r>
          </w:p>
        </w:tc>
        <w:tc>
          <w:tcPr>
            <w:tcW w:w="8250" w:type="dxa"/>
            <w:shd w:val="clear" w:color="auto" w:fill="auto"/>
            <w:vAlign w:val="center"/>
          </w:tcPr>
          <w:p w14:paraId="0246EF64" w14:textId="5E8B211D" w:rsidR="0037211E" w:rsidRDefault="0037211E" w:rsidP="0037211E">
            <w:pPr>
              <w:numPr>
                <w:ilvl w:val="0"/>
                <w:numId w:val="5"/>
              </w:numPr>
              <w:rPr>
                <w:rFonts w:ascii="Calibri" w:hAnsi="Calibri"/>
                <w:sz w:val="24"/>
                <w:szCs w:val="24"/>
              </w:rPr>
            </w:pPr>
            <w:bookmarkStart w:id="0" w:name="_GoBack"/>
            <w:r>
              <w:rPr>
                <w:rFonts w:ascii="Calibri" w:hAnsi="Calibri"/>
                <w:sz w:val="24"/>
                <w:szCs w:val="24"/>
              </w:rPr>
              <w:t>Responsib</w:t>
            </w:r>
            <w:r w:rsidR="004E312B">
              <w:rPr>
                <w:rFonts w:ascii="Calibri" w:hAnsi="Calibri"/>
                <w:sz w:val="24"/>
                <w:szCs w:val="24"/>
              </w:rPr>
              <w:t>le</w:t>
            </w:r>
            <w:r>
              <w:rPr>
                <w:rFonts w:ascii="Calibri" w:hAnsi="Calibri"/>
                <w:sz w:val="24"/>
                <w:szCs w:val="24"/>
              </w:rPr>
              <w:t xml:space="preserve"> for all matters of </w:t>
            </w:r>
            <w:r w:rsidR="006E7F8E">
              <w:rPr>
                <w:rFonts w:ascii="Calibri" w:hAnsi="Calibri"/>
                <w:sz w:val="24"/>
                <w:szCs w:val="24"/>
              </w:rPr>
              <w:t>compliance</w:t>
            </w:r>
            <w:r>
              <w:rPr>
                <w:rFonts w:ascii="Calibri" w:hAnsi="Calibri"/>
                <w:sz w:val="24"/>
                <w:szCs w:val="24"/>
              </w:rPr>
              <w:t xml:space="preserve"> across the business</w:t>
            </w:r>
            <w:r w:rsidR="00360554">
              <w:rPr>
                <w:rFonts w:ascii="Calibri" w:hAnsi="Calibri"/>
                <w:sz w:val="24"/>
                <w:szCs w:val="24"/>
              </w:rPr>
              <w:t xml:space="preserve">, ensuring we </w:t>
            </w:r>
            <w:r w:rsidR="00F4111B">
              <w:rPr>
                <w:rFonts w:ascii="Calibri" w:hAnsi="Calibri"/>
                <w:sz w:val="24"/>
                <w:szCs w:val="24"/>
              </w:rPr>
              <w:t xml:space="preserve">establish and </w:t>
            </w:r>
            <w:r w:rsidR="00360554">
              <w:rPr>
                <w:rFonts w:ascii="Calibri" w:hAnsi="Calibri"/>
                <w:sz w:val="24"/>
                <w:szCs w:val="24"/>
              </w:rPr>
              <w:t>maintain the highest possible compliance standards, policies, monitoring and controls</w:t>
            </w:r>
          </w:p>
          <w:p w14:paraId="765A72EB" w14:textId="0828A58F" w:rsidR="0037211E" w:rsidRPr="00F835CA" w:rsidRDefault="0037211E" w:rsidP="0037211E">
            <w:pPr>
              <w:numPr>
                <w:ilvl w:val="0"/>
                <w:numId w:val="5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To ensure the highest levels of support for the </w:t>
            </w:r>
            <w:r w:rsidR="00F4111B">
              <w:rPr>
                <w:rFonts w:ascii="Calibri" w:hAnsi="Calibri"/>
                <w:sz w:val="24"/>
                <w:szCs w:val="24"/>
              </w:rPr>
              <w:t xml:space="preserve">growing </w:t>
            </w:r>
            <w:r>
              <w:rPr>
                <w:rFonts w:ascii="Calibri" w:hAnsi="Calibri"/>
                <w:sz w:val="24"/>
                <w:szCs w:val="24"/>
              </w:rPr>
              <w:t>business, the board of directors and sales team</w:t>
            </w:r>
            <w:bookmarkEnd w:id="0"/>
          </w:p>
        </w:tc>
      </w:tr>
      <w:tr w:rsidR="0037211E" w:rsidRPr="00D36AAE" w14:paraId="6B1F06F9" w14:textId="77777777" w:rsidTr="008C39D0">
        <w:trPr>
          <w:trHeight w:val="286"/>
        </w:trPr>
        <w:tc>
          <w:tcPr>
            <w:tcW w:w="2802" w:type="dxa"/>
            <w:vAlign w:val="center"/>
          </w:tcPr>
          <w:p w14:paraId="60D9BCDF" w14:textId="77777777" w:rsidR="0037211E" w:rsidRPr="00DF3C77" w:rsidRDefault="0037211E" w:rsidP="007448E5">
            <w:pPr>
              <w:rPr>
                <w:rFonts w:ascii="Calibri" w:hAnsi="Calibri"/>
                <w:b/>
                <w:sz w:val="24"/>
                <w:szCs w:val="24"/>
              </w:rPr>
            </w:pPr>
            <w:r w:rsidRPr="00DF3C77">
              <w:rPr>
                <w:rFonts w:ascii="Calibri" w:hAnsi="Calibri"/>
                <w:b/>
                <w:sz w:val="24"/>
                <w:szCs w:val="24"/>
              </w:rPr>
              <w:t>Department</w:t>
            </w:r>
          </w:p>
        </w:tc>
        <w:tc>
          <w:tcPr>
            <w:tcW w:w="8250" w:type="dxa"/>
            <w:vAlign w:val="center"/>
          </w:tcPr>
          <w:p w14:paraId="1C2FA6CF" w14:textId="1A640757" w:rsidR="0037211E" w:rsidRPr="00D36AAE" w:rsidRDefault="00224AA0" w:rsidP="007448E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Finance</w:t>
            </w:r>
          </w:p>
        </w:tc>
      </w:tr>
      <w:tr w:rsidR="0037211E" w:rsidRPr="00DF3C77" w14:paraId="54CD8588" w14:textId="77777777" w:rsidTr="008C39D0">
        <w:trPr>
          <w:trHeight w:val="286"/>
        </w:trPr>
        <w:tc>
          <w:tcPr>
            <w:tcW w:w="2802" w:type="dxa"/>
          </w:tcPr>
          <w:p w14:paraId="205B6C01" w14:textId="77777777" w:rsidR="0037211E" w:rsidRPr="00DF3C77" w:rsidRDefault="0037211E" w:rsidP="007448E5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Working hours</w:t>
            </w:r>
          </w:p>
        </w:tc>
        <w:tc>
          <w:tcPr>
            <w:tcW w:w="8250" w:type="dxa"/>
            <w:vAlign w:val="center"/>
          </w:tcPr>
          <w:p w14:paraId="07D9E017" w14:textId="37ABB742" w:rsidR="0037211E" w:rsidRDefault="001F03EF" w:rsidP="007448E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Part</w:t>
            </w:r>
            <w:r w:rsidR="00067391">
              <w:rPr>
                <w:rFonts w:ascii="Calibri" w:hAnsi="Calibri"/>
                <w:sz w:val="24"/>
                <w:szCs w:val="24"/>
              </w:rPr>
              <w:t xml:space="preserve"> </w:t>
            </w:r>
            <w:r w:rsidR="0037211E">
              <w:rPr>
                <w:rFonts w:ascii="Calibri" w:hAnsi="Calibri"/>
                <w:sz w:val="24"/>
                <w:szCs w:val="24"/>
              </w:rPr>
              <w:t xml:space="preserve">time position. </w:t>
            </w:r>
            <w:r w:rsidR="00224AA0">
              <w:rPr>
                <w:rFonts w:ascii="Calibri" w:hAnsi="Calibri"/>
                <w:sz w:val="24"/>
                <w:szCs w:val="24"/>
              </w:rPr>
              <w:t xml:space="preserve">25 </w:t>
            </w:r>
            <w:r w:rsidR="00067391">
              <w:rPr>
                <w:rFonts w:ascii="Calibri" w:hAnsi="Calibri"/>
                <w:sz w:val="24"/>
                <w:szCs w:val="24"/>
              </w:rPr>
              <w:t>hours</w:t>
            </w:r>
            <w:r w:rsidR="00224AA0">
              <w:rPr>
                <w:rFonts w:ascii="Calibri" w:hAnsi="Calibri"/>
                <w:sz w:val="24"/>
                <w:szCs w:val="24"/>
              </w:rPr>
              <w:t xml:space="preserve"> per week</w:t>
            </w:r>
            <w:r w:rsidR="00067391">
              <w:rPr>
                <w:rFonts w:ascii="Calibri" w:hAnsi="Calibri"/>
                <w:sz w:val="24"/>
                <w:szCs w:val="24"/>
              </w:rPr>
              <w:t>, Monday-Friday.</w:t>
            </w:r>
          </w:p>
          <w:p w14:paraId="6E4B2B6A" w14:textId="60D51B27" w:rsidR="00224AA0" w:rsidRPr="00DF3C77" w:rsidRDefault="00224AA0" w:rsidP="007448E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There is some flexibility with both the number of hours and the structure of a week.</w:t>
            </w:r>
          </w:p>
        </w:tc>
      </w:tr>
      <w:tr w:rsidR="0037211E" w14:paraId="0149C26E" w14:textId="77777777" w:rsidTr="008C39D0">
        <w:trPr>
          <w:trHeight w:val="286"/>
        </w:trPr>
        <w:tc>
          <w:tcPr>
            <w:tcW w:w="2802" w:type="dxa"/>
          </w:tcPr>
          <w:p w14:paraId="6B888E57" w14:textId="77777777" w:rsidR="0037211E" w:rsidRDefault="0037211E" w:rsidP="007448E5">
            <w:pPr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Payscale</w:t>
            </w:r>
            <w:proofErr w:type="spellEnd"/>
          </w:p>
        </w:tc>
        <w:tc>
          <w:tcPr>
            <w:tcW w:w="8250" w:type="dxa"/>
            <w:vAlign w:val="center"/>
          </w:tcPr>
          <w:p w14:paraId="70C99AEF" w14:textId="0A7A446A" w:rsidR="0037211E" w:rsidRDefault="0037211E" w:rsidP="006E7F8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£</w:t>
            </w:r>
            <w:r w:rsidR="00224AA0">
              <w:rPr>
                <w:rFonts w:ascii="Calibri" w:hAnsi="Calibri"/>
                <w:sz w:val="24"/>
                <w:szCs w:val="24"/>
              </w:rPr>
              <w:t>3</w:t>
            </w:r>
            <w:r w:rsidR="00F27A1A">
              <w:rPr>
                <w:rFonts w:ascii="Calibri" w:hAnsi="Calibri"/>
                <w:sz w:val="24"/>
                <w:szCs w:val="24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 xml:space="preserve">,000 plus benefits </w:t>
            </w:r>
            <w:r w:rsidR="006E7F8E">
              <w:rPr>
                <w:rFonts w:ascii="Calibri" w:hAnsi="Calibri"/>
                <w:sz w:val="24"/>
                <w:szCs w:val="24"/>
              </w:rPr>
              <w:t>(this is the full</w:t>
            </w:r>
            <w:r w:rsidR="004E312B">
              <w:rPr>
                <w:rFonts w:ascii="Calibri" w:hAnsi="Calibri"/>
                <w:sz w:val="24"/>
                <w:szCs w:val="24"/>
              </w:rPr>
              <w:t>-</w:t>
            </w:r>
            <w:r w:rsidR="006E7F8E">
              <w:rPr>
                <w:rFonts w:ascii="Calibri" w:hAnsi="Calibri"/>
                <w:sz w:val="24"/>
                <w:szCs w:val="24"/>
              </w:rPr>
              <w:t>time rate)</w:t>
            </w:r>
          </w:p>
        </w:tc>
      </w:tr>
      <w:tr w:rsidR="007448E5" w:rsidRPr="00DF3C77" w14:paraId="63A47680" w14:textId="77777777" w:rsidTr="008C39D0">
        <w:trPr>
          <w:trHeight w:val="286"/>
        </w:trPr>
        <w:tc>
          <w:tcPr>
            <w:tcW w:w="2802" w:type="dxa"/>
          </w:tcPr>
          <w:p w14:paraId="05B4B654" w14:textId="77777777" w:rsidR="007448E5" w:rsidRDefault="007448E5" w:rsidP="007448E5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Reports to</w:t>
            </w:r>
          </w:p>
        </w:tc>
        <w:tc>
          <w:tcPr>
            <w:tcW w:w="8250" w:type="dxa"/>
            <w:vAlign w:val="center"/>
          </w:tcPr>
          <w:p w14:paraId="00C3691F" w14:textId="303FFA3A" w:rsidR="007448E5" w:rsidRDefault="001F03EF" w:rsidP="006F622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Financial Controller</w:t>
            </w:r>
          </w:p>
        </w:tc>
      </w:tr>
      <w:tr w:rsidR="0037211E" w:rsidRPr="00DF3C77" w14:paraId="64A551EA" w14:textId="77777777" w:rsidTr="008C39D0">
        <w:trPr>
          <w:trHeight w:val="286"/>
        </w:trPr>
        <w:tc>
          <w:tcPr>
            <w:tcW w:w="2802" w:type="dxa"/>
          </w:tcPr>
          <w:p w14:paraId="3762FBD2" w14:textId="77777777" w:rsidR="0037211E" w:rsidRDefault="0037211E" w:rsidP="007448E5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Direct reports</w:t>
            </w:r>
          </w:p>
        </w:tc>
        <w:tc>
          <w:tcPr>
            <w:tcW w:w="8250" w:type="dxa"/>
            <w:vAlign w:val="center"/>
          </w:tcPr>
          <w:p w14:paraId="6B6389AB" w14:textId="77777777" w:rsidR="0037211E" w:rsidRPr="00DF3C77" w:rsidRDefault="006F622D" w:rsidP="006F622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None</w:t>
            </w:r>
          </w:p>
        </w:tc>
      </w:tr>
      <w:tr w:rsidR="0037211E" w:rsidRPr="008D3192" w14:paraId="503588BB" w14:textId="77777777" w:rsidTr="008C39D0">
        <w:trPr>
          <w:trHeight w:val="841"/>
        </w:trPr>
        <w:tc>
          <w:tcPr>
            <w:tcW w:w="2802" w:type="dxa"/>
          </w:tcPr>
          <w:p w14:paraId="35447452" w14:textId="77777777" w:rsidR="0037211E" w:rsidRDefault="0037211E" w:rsidP="007448E5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Key responsibilities and d</w:t>
            </w:r>
            <w:r w:rsidRPr="00DF3C77">
              <w:rPr>
                <w:rFonts w:ascii="Calibri" w:hAnsi="Calibri"/>
                <w:b/>
                <w:sz w:val="24"/>
                <w:szCs w:val="24"/>
              </w:rPr>
              <w:t>eliverables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14:paraId="1E2F405D" w14:textId="77777777" w:rsidR="0037211E" w:rsidRPr="00DF3C77" w:rsidRDefault="0037211E" w:rsidP="007448E5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250" w:type="dxa"/>
            <w:vAlign w:val="center"/>
          </w:tcPr>
          <w:p w14:paraId="0D1A49FC" w14:textId="77777777" w:rsidR="0037211E" w:rsidRDefault="0037211E" w:rsidP="007448E5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Compliance – high level requirements</w:t>
            </w:r>
          </w:p>
          <w:p w14:paraId="22948ABA" w14:textId="3CC6090F" w:rsidR="00360554" w:rsidRDefault="00360554" w:rsidP="00360554">
            <w:pPr>
              <w:pStyle w:val="NoSpacing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Ensure you</w:t>
            </w:r>
            <w:r w:rsidR="00F4111B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provide a low risk, compliant environment</w:t>
            </w:r>
            <w:r w:rsidR="008C39D0">
              <w:rPr>
                <w:rFonts w:cs="Arial"/>
                <w:sz w:val="24"/>
                <w:szCs w:val="24"/>
              </w:rPr>
              <w:t xml:space="preserve"> for the business</w:t>
            </w:r>
            <w:r>
              <w:rPr>
                <w:rFonts w:cs="Arial"/>
                <w:sz w:val="24"/>
                <w:szCs w:val="24"/>
              </w:rPr>
              <w:t xml:space="preserve"> to operate within</w:t>
            </w:r>
          </w:p>
          <w:p w14:paraId="24DFA979" w14:textId="0A1A8D57" w:rsidR="0037211E" w:rsidRDefault="0037211E" w:rsidP="00427705">
            <w:pPr>
              <w:pStyle w:val="NoSpacing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Responsib</w:t>
            </w:r>
            <w:r w:rsidR="00DB5B8C">
              <w:rPr>
                <w:rFonts w:cs="Arial"/>
                <w:sz w:val="24"/>
                <w:szCs w:val="24"/>
              </w:rPr>
              <w:t>le</w:t>
            </w:r>
            <w:r>
              <w:rPr>
                <w:rFonts w:cs="Arial"/>
                <w:sz w:val="24"/>
                <w:szCs w:val="24"/>
              </w:rPr>
              <w:t xml:space="preserve"> for the</w:t>
            </w:r>
            <w:r w:rsidR="006111E3">
              <w:rPr>
                <w:rFonts w:cs="Arial"/>
                <w:sz w:val="24"/>
                <w:szCs w:val="24"/>
              </w:rPr>
              <w:t xml:space="preserve"> set up and maintenance of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DD0CA7">
              <w:rPr>
                <w:rFonts w:cs="Arial"/>
                <w:sz w:val="24"/>
                <w:szCs w:val="24"/>
              </w:rPr>
              <w:t xml:space="preserve">compliance </w:t>
            </w:r>
            <w:r>
              <w:rPr>
                <w:rFonts w:cs="Arial"/>
                <w:sz w:val="24"/>
                <w:szCs w:val="24"/>
              </w:rPr>
              <w:t xml:space="preserve">manuals, policies and procedures, </w:t>
            </w:r>
            <w:r w:rsidR="00DD0CA7">
              <w:rPr>
                <w:rFonts w:cs="Arial"/>
                <w:sz w:val="24"/>
                <w:szCs w:val="24"/>
              </w:rPr>
              <w:t xml:space="preserve">and </w:t>
            </w:r>
            <w:r>
              <w:rPr>
                <w:rFonts w:cs="Arial"/>
                <w:sz w:val="24"/>
                <w:szCs w:val="24"/>
              </w:rPr>
              <w:t>the deploy</w:t>
            </w:r>
            <w:r w:rsidR="00DD0CA7">
              <w:rPr>
                <w:rFonts w:cs="Arial"/>
                <w:sz w:val="24"/>
                <w:szCs w:val="24"/>
              </w:rPr>
              <w:t>ment of these into the business</w:t>
            </w:r>
          </w:p>
          <w:p w14:paraId="33753D48" w14:textId="437D1853" w:rsidR="0037211E" w:rsidRDefault="0037211E" w:rsidP="00427705">
            <w:pPr>
              <w:pStyle w:val="NoSpacing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Ensure we </w:t>
            </w:r>
            <w:r w:rsidR="006111E3">
              <w:rPr>
                <w:rFonts w:cs="Arial"/>
                <w:sz w:val="24"/>
                <w:szCs w:val="24"/>
              </w:rPr>
              <w:t>implement and hold</w:t>
            </w:r>
            <w:r>
              <w:rPr>
                <w:rFonts w:cs="Arial"/>
                <w:sz w:val="24"/>
                <w:szCs w:val="24"/>
              </w:rPr>
              <w:t xml:space="preserve"> a robust checking and monitoring process</w:t>
            </w:r>
          </w:p>
          <w:p w14:paraId="33BCC115" w14:textId="77777777" w:rsidR="0037211E" w:rsidRDefault="0037211E" w:rsidP="00427705">
            <w:pPr>
              <w:pStyle w:val="NoSpacing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Liaise and work with the company external compliance consultants</w:t>
            </w:r>
          </w:p>
          <w:p w14:paraId="6B4818DE" w14:textId="7EA04942" w:rsidR="0037211E" w:rsidRDefault="0037211E" w:rsidP="00427705">
            <w:pPr>
              <w:pStyle w:val="NoSpacing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Keep fully briefed and educated on all current and future compliance announcements and changes in both the areas of </w:t>
            </w:r>
            <w:r w:rsidR="001F03EF">
              <w:rPr>
                <w:rFonts w:cs="Arial"/>
                <w:sz w:val="24"/>
                <w:szCs w:val="24"/>
              </w:rPr>
              <w:t>commercial</w:t>
            </w:r>
            <w:r w:rsidR="00DD0CA7">
              <w:rPr>
                <w:rFonts w:cs="Arial"/>
                <w:sz w:val="24"/>
                <w:szCs w:val="24"/>
              </w:rPr>
              <w:t xml:space="preserve"> and</w:t>
            </w:r>
            <w:r w:rsidR="001F03EF">
              <w:rPr>
                <w:rFonts w:cs="Arial"/>
                <w:sz w:val="24"/>
                <w:szCs w:val="24"/>
              </w:rPr>
              <w:t xml:space="preserve"> personal lines</w:t>
            </w:r>
            <w:r w:rsidR="00DD0CA7">
              <w:rPr>
                <w:rFonts w:cs="Arial"/>
                <w:sz w:val="24"/>
                <w:szCs w:val="24"/>
              </w:rPr>
              <w:t xml:space="preserve"> insurance</w:t>
            </w:r>
          </w:p>
          <w:p w14:paraId="47EEFF79" w14:textId="72DCEA9B" w:rsidR="0037211E" w:rsidRDefault="0037211E" w:rsidP="00427705">
            <w:pPr>
              <w:pStyle w:val="NoSpacing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Ensure our compliance strategy is executed in line with the board</w:t>
            </w:r>
            <w:r w:rsidR="00DD0CA7">
              <w:rPr>
                <w:rFonts w:cs="Arial"/>
                <w:sz w:val="24"/>
                <w:szCs w:val="24"/>
              </w:rPr>
              <w:t>’</w:t>
            </w:r>
            <w:r w:rsidR="00B53DF4">
              <w:rPr>
                <w:rFonts w:cs="Arial"/>
                <w:sz w:val="24"/>
                <w:szCs w:val="24"/>
              </w:rPr>
              <w:t>s plans</w:t>
            </w:r>
          </w:p>
          <w:p w14:paraId="36CBA47E" w14:textId="14564604" w:rsidR="0037211E" w:rsidRDefault="0037211E" w:rsidP="00427705">
            <w:pPr>
              <w:pStyle w:val="NoSpacing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Ensure our GABRIEL, FCA and other portals are up to date and maintained</w:t>
            </w:r>
          </w:p>
          <w:p w14:paraId="3A83E618" w14:textId="3FFECD39" w:rsidR="00F4111B" w:rsidRDefault="00F4111B" w:rsidP="00427705">
            <w:pPr>
              <w:pStyle w:val="NoSpacing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Work with the Finance Manager to complete GABRIEL returns in a timely and accurate manner</w:t>
            </w:r>
          </w:p>
          <w:p w14:paraId="3D3F6B21" w14:textId="43ECB9AB" w:rsidR="00F4111B" w:rsidRDefault="00F4111B" w:rsidP="00427705">
            <w:pPr>
              <w:pStyle w:val="NoSpacing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Lead Terms </w:t>
            </w:r>
            <w:proofErr w:type="gramStart"/>
            <w:r w:rsidR="00AD2D12">
              <w:rPr>
                <w:rFonts w:cs="Arial"/>
                <w:sz w:val="24"/>
                <w:szCs w:val="24"/>
              </w:rPr>
              <w:t>O</w:t>
            </w:r>
            <w:r>
              <w:rPr>
                <w:rFonts w:cs="Arial"/>
                <w:sz w:val="24"/>
                <w:szCs w:val="24"/>
              </w:rPr>
              <w:t>f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Business Agreement (TOBA) reviews for new insurers or schemes and providing timely feedback on these</w:t>
            </w:r>
          </w:p>
          <w:p w14:paraId="4CC8B875" w14:textId="3B8CE96A" w:rsidR="00F4111B" w:rsidRDefault="00F4111B" w:rsidP="00427705">
            <w:pPr>
              <w:pStyle w:val="NoSpacing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Collaborate with the Finance Manager to ensure regular maintenance of our master agency list which collates insurer TOBAs and client money considerations</w:t>
            </w:r>
            <w:r w:rsidR="00AD2D12">
              <w:rPr>
                <w:rFonts w:cs="Arial"/>
                <w:sz w:val="24"/>
                <w:szCs w:val="24"/>
              </w:rPr>
              <w:t xml:space="preserve"> (CASS)</w:t>
            </w:r>
          </w:p>
          <w:p w14:paraId="3D723FF4" w14:textId="43A84D88" w:rsidR="0037211E" w:rsidRDefault="00DD0CA7" w:rsidP="00427705">
            <w:pPr>
              <w:pStyle w:val="NoSpacing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Work with the </w:t>
            </w:r>
            <w:r w:rsidR="001F03EF">
              <w:rPr>
                <w:rFonts w:cs="Arial"/>
                <w:sz w:val="24"/>
                <w:szCs w:val="24"/>
              </w:rPr>
              <w:t>Financial Controller</w:t>
            </w:r>
            <w:r w:rsidR="006111E3">
              <w:rPr>
                <w:rFonts w:cs="Arial"/>
                <w:sz w:val="24"/>
                <w:szCs w:val="24"/>
              </w:rPr>
              <w:t>,</w:t>
            </w:r>
            <w:r w:rsidR="001F03EF">
              <w:rPr>
                <w:rFonts w:cs="Arial"/>
                <w:sz w:val="24"/>
                <w:szCs w:val="24"/>
              </w:rPr>
              <w:t xml:space="preserve"> Commercial Sales Manager</w:t>
            </w:r>
            <w:r w:rsidR="0037211E">
              <w:rPr>
                <w:rFonts w:cs="Arial"/>
                <w:sz w:val="24"/>
                <w:szCs w:val="24"/>
              </w:rPr>
              <w:t xml:space="preserve"> </w:t>
            </w:r>
            <w:r w:rsidR="006111E3">
              <w:rPr>
                <w:rFonts w:cs="Arial"/>
                <w:sz w:val="24"/>
                <w:szCs w:val="24"/>
              </w:rPr>
              <w:t xml:space="preserve">and the Directors </w:t>
            </w:r>
            <w:r w:rsidR="0037211E">
              <w:rPr>
                <w:rFonts w:cs="Arial"/>
                <w:sz w:val="24"/>
                <w:szCs w:val="24"/>
              </w:rPr>
              <w:t>to understand the needs and priorities of the business and the wider market to ensure that the compliance plan is effective</w:t>
            </w:r>
          </w:p>
          <w:p w14:paraId="2AB3416F" w14:textId="73E3E5EB" w:rsidR="006111E3" w:rsidRDefault="006111E3" w:rsidP="00427705">
            <w:pPr>
              <w:pStyle w:val="NoSpacing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Conduct call audits </w:t>
            </w:r>
            <w:r w:rsidR="00F27A1A">
              <w:rPr>
                <w:rFonts w:cs="Arial"/>
                <w:sz w:val="24"/>
                <w:szCs w:val="24"/>
              </w:rPr>
              <w:t xml:space="preserve">and provide feedback </w:t>
            </w:r>
            <w:r>
              <w:rPr>
                <w:rFonts w:cs="Arial"/>
                <w:sz w:val="24"/>
                <w:szCs w:val="24"/>
              </w:rPr>
              <w:t xml:space="preserve">for Account Executive to ensure that compliance standards are </w:t>
            </w:r>
            <w:proofErr w:type="gramStart"/>
            <w:r>
              <w:rPr>
                <w:rFonts w:cs="Arial"/>
                <w:sz w:val="24"/>
                <w:szCs w:val="24"/>
              </w:rPr>
              <w:t>met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and we work in line with Treating Customers Fairly (TCF) guidelines as issued by the FCA; set up compliance improvement plans for individuals where necessary</w:t>
            </w:r>
          </w:p>
          <w:p w14:paraId="630C46BC" w14:textId="5A8C6B25" w:rsidR="0037211E" w:rsidRDefault="0037211E" w:rsidP="00427705">
            <w:pPr>
              <w:pStyle w:val="NoSpacing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Liaise with other industry compliance professionals and pick up and implement best practice hints and tips</w:t>
            </w:r>
            <w:r w:rsidR="00AD2D12">
              <w:rPr>
                <w:rFonts w:cs="Arial"/>
                <w:sz w:val="24"/>
                <w:szCs w:val="24"/>
              </w:rPr>
              <w:t xml:space="preserve">, </w:t>
            </w:r>
            <w:proofErr w:type="gramStart"/>
            <w:r w:rsidR="00AD2D12">
              <w:rPr>
                <w:rFonts w:cs="Arial"/>
                <w:sz w:val="24"/>
                <w:szCs w:val="24"/>
              </w:rPr>
              <w:t>in particular the</w:t>
            </w:r>
            <w:proofErr w:type="gramEnd"/>
            <w:r w:rsidR="00AD2D12">
              <w:rPr>
                <w:rFonts w:cs="Arial"/>
                <w:sz w:val="24"/>
                <w:szCs w:val="24"/>
              </w:rPr>
              <w:t xml:space="preserve"> compliance officer for our sister company Lifesure to ensure knowledge sharing across the group</w:t>
            </w:r>
          </w:p>
          <w:p w14:paraId="690284FE" w14:textId="46E7BF72" w:rsidR="0037211E" w:rsidRDefault="0037211E" w:rsidP="00427705">
            <w:pPr>
              <w:pStyle w:val="NoSpacing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Represent the company in audits, whether panel insurer, cover</w:t>
            </w:r>
            <w:r w:rsidR="006111E3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holder or FCA</w:t>
            </w:r>
          </w:p>
          <w:p w14:paraId="20B4F74A" w14:textId="2E119764" w:rsidR="0037211E" w:rsidRDefault="00C54E66" w:rsidP="00427705">
            <w:pPr>
              <w:pStyle w:val="NoSpacing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Oversee and input into</w:t>
            </w:r>
            <w:r w:rsidR="0037211E">
              <w:rPr>
                <w:rFonts w:cs="Arial"/>
                <w:sz w:val="24"/>
                <w:szCs w:val="24"/>
              </w:rPr>
              <w:t xml:space="preserve"> CPD for the whole business</w:t>
            </w:r>
            <w:r>
              <w:rPr>
                <w:rFonts w:cs="Arial"/>
                <w:sz w:val="24"/>
                <w:szCs w:val="24"/>
              </w:rPr>
              <w:t xml:space="preserve"> to ensure it meets FCA requirements</w:t>
            </w:r>
          </w:p>
          <w:p w14:paraId="2092747C" w14:textId="6E99A08C" w:rsidR="00427705" w:rsidRDefault="00427705" w:rsidP="00427705">
            <w:pPr>
              <w:pStyle w:val="NoSpacing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6F233C">
              <w:rPr>
                <w:rFonts w:cs="Arial"/>
                <w:sz w:val="24"/>
                <w:szCs w:val="24"/>
              </w:rPr>
              <w:t>Develop and manage relationships with key stakeholders</w:t>
            </w:r>
            <w:r>
              <w:rPr>
                <w:rFonts w:cs="Arial"/>
                <w:sz w:val="24"/>
                <w:szCs w:val="24"/>
              </w:rPr>
              <w:t xml:space="preserve"> as required to fulfil your role e</w:t>
            </w:r>
            <w:r w:rsidRPr="006F233C">
              <w:rPr>
                <w:rFonts w:cs="Arial"/>
                <w:sz w:val="24"/>
                <w:szCs w:val="24"/>
              </w:rPr>
              <w:t xml:space="preserve">.g. internal (senior managers, </w:t>
            </w:r>
            <w:r>
              <w:rPr>
                <w:rFonts w:cs="Arial"/>
                <w:sz w:val="24"/>
                <w:szCs w:val="24"/>
              </w:rPr>
              <w:t>the board</w:t>
            </w:r>
            <w:r w:rsidRPr="006F233C">
              <w:rPr>
                <w:rFonts w:cs="Arial"/>
                <w:sz w:val="24"/>
                <w:szCs w:val="24"/>
              </w:rPr>
              <w:t xml:space="preserve">, </w:t>
            </w:r>
            <w:r w:rsidR="004E312B">
              <w:rPr>
                <w:rFonts w:cs="Arial"/>
                <w:sz w:val="24"/>
                <w:szCs w:val="24"/>
              </w:rPr>
              <w:t>F</w:t>
            </w:r>
            <w:r w:rsidRPr="006F233C">
              <w:rPr>
                <w:rFonts w:cs="Arial"/>
                <w:sz w:val="24"/>
                <w:szCs w:val="24"/>
              </w:rPr>
              <w:t xml:space="preserve">inance, </w:t>
            </w:r>
            <w:r w:rsidR="004E312B">
              <w:rPr>
                <w:rFonts w:cs="Arial"/>
                <w:sz w:val="24"/>
                <w:szCs w:val="24"/>
              </w:rPr>
              <w:t>A</w:t>
            </w:r>
            <w:r w:rsidRPr="006F233C">
              <w:rPr>
                <w:rFonts w:cs="Arial"/>
                <w:sz w:val="24"/>
                <w:szCs w:val="24"/>
              </w:rPr>
              <w:t xml:space="preserve">dmin) and external (suppliers, partners) </w:t>
            </w:r>
          </w:p>
          <w:p w14:paraId="7D90EF3D" w14:textId="77777777" w:rsidR="006111E3" w:rsidRDefault="006111E3" w:rsidP="007448E5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  <w:p w14:paraId="6392378E" w14:textId="79222504" w:rsidR="00DD0CA7" w:rsidRPr="00EB47C8" w:rsidRDefault="00DD0CA7" w:rsidP="00DD0CA7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EB47C8">
              <w:rPr>
                <w:rFonts w:cs="Arial"/>
                <w:b/>
                <w:sz w:val="24"/>
                <w:szCs w:val="24"/>
              </w:rPr>
              <w:t>Personal excellence</w:t>
            </w:r>
          </w:p>
          <w:p w14:paraId="7B6A3B38" w14:textId="77777777" w:rsidR="00DD0CA7" w:rsidRPr="007C0BF8" w:rsidRDefault="00DD0CA7" w:rsidP="00427705">
            <w:pPr>
              <w:pStyle w:val="NoSpacing"/>
              <w:numPr>
                <w:ilvl w:val="0"/>
                <w:numId w:val="7"/>
              </w:numPr>
              <w:rPr>
                <w:rFonts w:cs="Arial"/>
                <w:b/>
                <w:sz w:val="24"/>
                <w:szCs w:val="24"/>
              </w:rPr>
            </w:pPr>
            <w:r w:rsidRPr="00EB47C8">
              <w:rPr>
                <w:rFonts w:cs="Arial"/>
                <w:sz w:val="24"/>
                <w:szCs w:val="24"/>
              </w:rPr>
              <w:t xml:space="preserve">Identify your strengths and weaknesses and take responsibility for your personal development plan and training, reviewing this </w:t>
            </w:r>
            <w:r>
              <w:rPr>
                <w:rFonts w:cs="Arial"/>
                <w:sz w:val="24"/>
                <w:szCs w:val="24"/>
              </w:rPr>
              <w:t>regularly</w:t>
            </w:r>
            <w:r w:rsidRPr="00EB47C8">
              <w:rPr>
                <w:rFonts w:cs="Arial"/>
                <w:sz w:val="24"/>
                <w:szCs w:val="24"/>
              </w:rPr>
              <w:t xml:space="preserve"> with your line </w:t>
            </w:r>
            <w:r>
              <w:rPr>
                <w:rFonts w:cs="Arial"/>
                <w:sz w:val="24"/>
                <w:szCs w:val="24"/>
              </w:rPr>
              <w:t>manager</w:t>
            </w:r>
          </w:p>
          <w:p w14:paraId="356EBE1E" w14:textId="77777777" w:rsidR="00DD0CA7" w:rsidRPr="00427705" w:rsidRDefault="00DD0CA7" w:rsidP="00427705">
            <w:pPr>
              <w:pStyle w:val="NoSpacing"/>
              <w:numPr>
                <w:ilvl w:val="0"/>
                <w:numId w:val="7"/>
              </w:num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Measure and report performance against your objectives and targets, reviewing this regularly with your line manager </w:t>
            </w:r>
          </w:p>
          <w:p w14:paraId="74805897" w14:textId="00B3AC3F" w:rsidR="00DD0CA7" w:rsidRPr="00427705" w:rsidRDefault="00DD0CA7" w:rsidP="00427705">
            <w:pPr>
              <w:pStyle w:val="NoSpacing"/>
              <w:numPr>
                <w:ilvl w:val="0"/>
                <w:numId w:val="7"/>
              </w:numPr>
              <w:rPr>
                <w:rFonts w:cs="Arial"/>
                <w:b/>
                <w:sz w:val="24"/>
                <w:szCs w:val="24"/>
              </w:rPr>
            </w:pPr>
            <w:r w:rsidRPr="00EB47C8">
              <w:rPr>
                <w:rFonts w:cs="Arial"/>
                <w:sz w:val="24"/>
                <w:szCs w:val="24"/>
              </w:rPr>
              <w:t xml:space="preserve">Always be learning and strive to achieve mastery of </w:t>
            </w:r>
            <w:r>
              <w:rPr>
                <w:rFonts w:cs="Arial"/>
                <w:sz w:val="24"/>
                <w:szCs w:val="24"/>
              </w:rPr>
              <w:t>your</w:t>
            </w:r>
            <w:r w:rsidRPr="00EB47C8">
              <w:rPr>
                <w:rFonts w:cs="Arial"/>
                <w:sz w:val="24"/>
                <w:szCs w:val="24"/>
              </w:rPr>
              <w:t xml:space="preserve"> role</w:t>
            </w:r>
            <w:r w:rsidR="00427705">
              <w:rPr>
                <w:rFonts w:cs="Arial"/>
                <w:sz w:val="24"/>
                <w:szCs w:val="24"/>
              </w:rPr>
              <w:t xml:space="preserve"> (high skill, high will)</w:t>
            </w:r>
          </w:p>
          <w:p w14:paraId="11644EF3" w14:textId="01927581" w:rsidR="0037211E" w:rsidRPr="001F03EF" w:rsidRDefault="00427705" w:rsidP="007448E5">
            <w:pPr>
              <w:pStyle w:val="NoSpacing"/>
              <w:numPr>
                <w:ilvl w:val="0"/>
                <w:numId w:val="7"/>
              </w:num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Comply with </w:t>
            </w:r>
            <w:r w:rsidR="001F03EF">
              <w:rPr>
                <w:rFonts w:cs="Arial"/>
                <w:sz w:val="24"/>
                <w:szCs w:val="24"/>
              </w:rPr>
              <w:t>Barnes</w:t>
            </w:r>
            <w:r>
              <w:rPr>
                <w:rFonts w:cs="Arial"/>
                <w:sz w:val="24"/>
                <w:szCs w:val="24"/>
              </w:rPr>
              <w:t>’ published policies and procedures</w:t>
            </w:r>
          </w:p>
        </w:tc>
      </w:tr>
      <w:tr w:rsidR="0037211E" w:rsidRPr="00BD27CF" w14:paraId="3931FF25" w14:textId="77777777" w:rsidTr="008C39D0">
        <w:trPr>
          <w:trHeight w:val="489"/>
        </w:trPr>
        <w:tc>
          <w:tcPr>
            <w:tcW w:w="2802" w:type="dxa"/>
          </w:tcPr>
          <w:p w14:paraId="30CB6093" w14:textId="77777777" w:rsidR="0037211E" w:rsidRPr="00DF3C77" w:rsidRDefault="0037211E" w:rsidP="007448E5">
            <w:pPr>
              <w:rPr>
                <w:rFonts w:ascii="Calibri" w:hAnsi="Calibri"/>
                <w:b/>
                <w:sz w:val="24"/>
                <w:szCs w:val="24"/>
              </w:rPr>
            </w:pPr>
            <w:r w:rsidRPr="00DF3C77">
              <w:rPr>
                <w:rFonts w:ascii="Calibri" w:hAnsi="Calibri"/>
                <w:b/>
                <w:sz w:val="24"/>
                <w:szCs w:val="24"/>
              </w:rPr>
              <w:lastRenderedPageBreak/>
              <w:t xml:space="preserve">Other </w:t>
            </w:r>
            <w:r>
              <w:rPr>
                <w:rFonts w:ascii="Calibri" w:hAnsi="Calibri"/>
                <w:b/>
                <w:sz w:val="24"/>
                <w:szCs w:val="24"/>
              </w:rPr>
              <w:t>r</w:t>
            </w:r>
            <w:r w:rsidRPr="00DF3C77">
              <w:rPr>
                <w:rFonts w:ascii="Calibri" w:hAnsi="Calibri"/>
                <w:b/>
                <w:sz w:val="24"/>
                <w:szCs w:val="24"/>
              </w:rPr>
              <w:t>esponsibilities</w:t>
            </w:r>
          </w:p>
        </w:tc>
        <w:tc>
          <w:tcPr>
            <w:tcW w:w="8250" w:type="dxa"/>
          </w:tcPr>
          <w:p w14:paraId="0544BDCC" w14:textId="5694B213" w:rsidR="0037211E" w:rsidRPr="00BD27CF" w:rsidRDefault="0037211E" w:rsidP="003D7E9B">
            <w:pPr>
              <w:pStyle w:val="NoSpacing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F324A3">
              <w:rPr>
                <w:rFonts w:cs="Arial"/>
                <w:sz w:val="24"/>
                <w:szCs w:val="24"/>
              </w:rPr>
              <w:t>Other duties and responsibilities as may be set by the</w:t>
            </w:r>
            <w:r w:rsidR="001F03EF">
              <w:rPr>
                <w:rFonts w:cs="Arial"/>
                <w:sz w:val="24"/>
                <w:szCs w:val="24"/>
              </w:rPr>
              <w:t xml:space="preserve"> Financial Controller, Sales Manager and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1F03EF">
              <w:rPr>
                <w:rFonts w:cs="Arial"/>
                <w:sz w:val="24"/>
                <w:szCs w:val="24"/>
              </w:rPr>
              <w:t xml:space="preserve">the </w:t>
            </w:r>
            <w:r>
              <w:rPr>
                <w:rFonts w:cs="Arial"/>
                <w:sz w:val="24"/>
                <w:szCs w:val="24"/>
              </w:rPr>
              <w:t>Directors</w:t>
            </w:r>
          </w:p>
        </w:tc>
      </w:tr>
      <w:tr w:rsidR="0046477C" w14:paraId="0B867C53" w14:textId="77777777" w:rsidTr="008C39D0">
        <w:trPr>
          <w:trHeight w:val="286"/>
        </w:trPr>
        <w:tc>
          <w:tcPr>
            <w:tcW w:w="2802" w:type="dxa"/>
          </w:tcPr>
          <w:p w14:paraId="6632290F" w14:textId="3FAF1266" w:rsidR="0046477C" w:rsidRDefault="0046477C" w:rsidP="007448E5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Key skills &amp; experience</w:t>
            </w:r>
          </w:p>
        </w:tc>
        <w:tc>
          <w:tcPr>
            <w:tcW w:w="8250" w:type="dxa"/>
            <w:vAlign w:val="center"/>
          </w:tcPr>
          <w:p w14:paraId="0CE8490B" w14:textId="6BCEA159" w:rsidR="0046477C" w:rsidRPr="005D7426" w:rsidRDefault="0046477C" w:rsidP="0046477C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Minimum three years’ experience working in an insurance and FCA regulated environment, preferably commercial insurance brokerage</w:t>
            </w:r>
          </w:p>
          <w:p w14:paraId="4646DCE6" w14:textId="77777777" w:rsidR="0046477C" w:rsidRPr="00AF1415" w:rsidRDefault="0046477C" w:rsidP="0046477C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4"/>
                <w:szCs w:val="24"/>
              </w:rPr>
            </w:pPr>
            <w:r w:rsidRPr="005D7426">
              <w:rPr>
                <w:rFonts w:ascii="Calibri" w:hAnsi="Calibri" w:cs="Arial"/>
                <w:sz w:val="24"/>
                <w:szCs w:val="24"/>
              </w:rPr>
              <w:t>Computer literacy, especially the ability to use Excel to a high standard</w:t>
            </w:r>
          </w:p>
          <w:p w14:paraId="27953C59" w14:textId="304ACEC9" w:rsidR="0046477C" w:rsidRPr="005D7426" w:rsidRDefault="0046477C" w:rsidP="0046477C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Adaptability to work with various software solutions, and experience in implementing and continuously improving processes</w:t>
            </w:r>
          </w:p>
          <w:p w14:paraId="2338DF2D" w14:textId="77777777" w:rsidR="0046477C" w:rsidRPr="005D7426" w:rsidRDefault="0046477C" w:rsidP="0046477C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4"/>
                <w:szCs w:val="24"/>
              </w:rPr>
            </w:pPr>
            <w:r w:rsidRPr="005D7426">
              <w:rPr>
                <w:rFonts w:ascii="Calibri" w:hAnsi="Calibri"/>
                <w:sz w:val="24"/>
                <w:szCs w:val="24"/>
              </w:rPr>
              <w:t xml:space="preserve">Excellent communication skills at all levels </w:t>
            </w:r>
          </w:p>
          <w:p w14:paraId="2D5E08DB" w14:textId="57D687B4" w:rsidR="0046477C" w:rsidRDefault="0046477C" w:rsidP="0046477C">
            <w:pPr>
              <w:numPr>
                <w:ilvl w:val="0"/>
                <w:numId w:val="3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Accuracy and attention to detail in all aspects</w:t>
            </w:r>
          </w:p>
        </w:tc>
      </w:tr>
      <w:tr w:rsidR="0046477C" w14:paraId="0313C0CF" w14:textId="77777777" w:rsidTr="008C39D0">
        <w:trPr>
          <w:trHeight w:val="286"/>
        </w:trPr>
        <w:tc>
          <w:tcPr>
            <w:tcW w:w="2802" w:type="dxa"/>
          </w:tcPr>
          <w:p w14:paraId="78771EA7" w14:textId="6433DE96" w:rsidR="0046477C" w:rsidRDefault="0046477C" w:rsidP="0046477C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Desirable qualifications</w:t>
            </w:r>
          </w:p>
        </w:tc>
        <w:tc>
          <w:tcPr>
            <w:tcW w:w="8250" w:type="dxa"/>
            <w:vAlign w:val="center"/>
          </w:tcPr>
          <w:p w14:paraId="0CDFDC51" w14:textId="35C1C74D" w:rsidR="0046477C" w:rsidRDefault="0046477C" w:rsidP="0046477C">
            <w:pPr>
              <w:numPr>
                <w:ilvl w:val="0"/>
                <w:numId w:val="3"/>
              </w:numPr>
              <w:ind w:left="3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Cert </w:t>
            </w:r>
            <w:r w:rsidRPr="000907AB">
              <w:rPr>
                <w:rFonts w:ascii="Calibri" w:hAnsi="Calibri"/>
                <w:sz w:val="24"/>
                <w:szCs w:val="24"/>
              </w:rPr>
              <w:t xml:space="preserve">CII qualified </w:t>
            </w:r>
          </w:p>
        </w:tc>
      </w:tr>
      <w:tr w:rsidR="0046477C" w14:paraId="4CDA68FC" w14:textId="77777777" w:rsidTr="008C39D0">
        <w:trPr>
          <w:trHeight w:val="286"/>
        </w:trPr>
        <w:tc>
          <w:tcPr>
            <w:tcW w:w="2802" w:type="dxa"/>
          </w:tcPr>
          <w:p w14:paraId="4E160595" w14:textId="77777777" w:rsidR="0046477C" w:rsidRPr="00614817" w:rsidRDefault="0046477C" w:rsidP="0046477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Behaviours</w:t>
            </w:r>
          </w:p>
        </w:tc>
        <w:tc>
          <w:tcPr>
            <w:tcW w:w="8250" w:type="dxa"/>
            <w:vAlign w:val="center"/>
          </w:tcPr>
          <w:p w14:paraId="0CE83A32" w14:textId="5442F85E" w:rsidR="0046477C" w:rsidRDefault="0046477C" w:rsidP="0046477C">
            <w:pPr>
              <w:numPr>
                <w:ilvl w:val="0"/>
                <w:numId w:val="3"/>
              </w:numPr>
              <w:ind w:left="3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Demonstrate the Barnes values and work towards the Barnes vision and mission in all that you do</w:t>
            </w:r>
          </w:p>
          <w:p w14:paraId="440D45BD" w14:textId="77777777" w:rsidR="0046477C" w:rsidRDefault="0046477C" w:rsidP="0046477C">
            <w:pPr>
              <w:numPr>
                <w:ilvl w:val="0"/>
                <w:numId w:val="3"/>
              </w:numPr>
              <w:ind w:left="3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Be a brand ambassador</w:t>
            </w:r>
          </w:p>
          <w:p w14:paraId="4C3938A1" w14:textId="77777777" w:rsidR="0046477C" w:rsidRDefault="0046477C" w:rsidP="0046477C">
            <w:pPr>
              <w:numPr>
                <w:ilvl w:val="0"/>
                <w:numId w:val="3"/>
              </w:numPr>
              <w:ind w:left="3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Be a role model </w:t>
            </w:r>
          </w:p>
          <w:p w14:paraId="4A3E5194" w14:textId="77777777" w:rsidR="0046477C" w:rsidRDefault="0046477C" w:rsidP="0046477C">
            <w:pPr>
              <w:numPr>
                <w:ilvl w:val="0"/>
                <w:numId w:val="3"/>
              </w:numPr>
              <w:ind w:left="3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Foster a culture of continuous and never-ending improvement (CANI)</w:t>
            </w:r>
          </w:p>
          <w:p w14:paraId="53CC737B" w14:textId="77777777" w:rsidR="0046477C" w:rsidRDefault="0046477C" w:rsidP="0046477C">
            <w:pPr>
              <w:numPr>
                <w:ilvl w:val="0"/>
                <w:numId w:val="3"/>
              </w:numPr>
              <w:ind w:left="3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Inspire people to drive for a common goal</w:t>
            </w:r>
          </w:p>
          <w:p w14:paraId="2C18C215" w14:textId="4E3A7678" w:rsidR="0046477C" w:rsidRPr="00DF555D" w:rsidRDefault="0046477C" w:rsidP="0046477C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alibri" w:hAnsi="Calibri"/>
                <w:sz w:val="24"/>
                <w:szCs w:val="24"/>
              </w:rPr>
            </w:pPr>
            <w:r w:rsidRPr="00DF555D">
              <w:rPr>
                <w:rFonts w:ascii="Calibri" w:hAnsi="Calibri"/>
                <w:sz w:val="24"/>
                <w:szCs w:val="24"/>
              </w:rPr>
              <w:t>Be an excellent communicator</w:t>
            </w:r>
          </w:p>
        </w:tc>
      </w:tr>
      <w:tr w:rsidR="0046477C" w:rsidRPr="00DF3C77" w14:paraId="6DAA6E68" w14:textId="77777777" w:rsidTr="008C39D0">
        <w:trPr>
          <w:trHeight w:val="286"/>
        </w:trPr>
        <w:tc>
          <w:tcPr>
            <w:tcW w:w="2802" w:type="dxa"/>
          </w:tcPr>
          <w:p w14:paraId="71FA5EB7" w14:textId="77777777" w:rsidR="0046477C" w:rsidRPr="00DF3C77" w:rsidRDefault="0046477C" w:rsidP="0046477C">
            <w:pPr>
              <w:rPr>
                <w:rFonts w:ascii="Calibri" w:hAnsi="Calibri"/>
                <w:b/>
                <w:sz w:val="24"/>
                <w:szCs w:val="24"/>
              </w:rPr>
            </w:pPr>
            <w:r w:rsidRPr="00DF3C77">
              <w:rPr>
                <w:rFonts w:ascii="Calibri" w:hAnsi="Calibri"/>
                <w:b/>
                <w:sz w:val="24"/>
                <w:szCs w:val="24"/>
              </w:rPr>
              <w:t xml:space="preserve">Date of </w:t>
            </w:r>
            <w:r>
              <w:rPr>
                <w:rFonts w:ascii="Calibri" w:hAnsi="Calibri"/>
                <w:b/>
                <w:sz w:val="24"/>
                <w:szCs w:val="24"/>
              </w:rPr>
              <w:t>p</w:t>
            </w:r>
            <w:r w:rsidRPr="00DF3C77">
              <w:rPr>
                <w:rFonts w:ascii="Calibri" w:hAnsi="Calibri"/>
                <w:b/>
                <w:sz w:val="24"/>
                <w:szCs w:val="24"/>
              </w:rPr>
              <w:t>reparation</w:t>
            </w:r>
          </w:p>
        </w:tc>
        <w:tc>
          <w:tcPr>
            <w:tcW w:w="8250" w:type="dxa"/>
            <w:vAlign w:val="center"/>
          </w:tcPr>
          <w:p w14:paraId="2D108426" w14:textId="2160D7B1" w:rsidR="0046477C" w:rsidRPr="00DF3C77" w:rsidRDefault="0046477C" w:rsidP="0046477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 November 2019 v1 (Sarah Parsons)</w:t>
            </w:r>
          </w:p>
        </w:tc>
      </w:tr>
      <w:tr w:rsidR="0046477C" w:rsidRPr="00DF3C77" w14:paraId="28A99330" w14:textId="77777777" w:rsidTr="008C39D0">
        <w:trPr>
          <w:trHeight w:val="286"/>
        </w:trPr>
        <w:tc>
          <w:tcPr>
            <w:tcW w:w="2802" w:type="dxa"/>
          </w:tcPr>
          <w:p w14:paraId="3E5A8C5C" w14:textId="77777777" w:rsidR="0046477C" w:rsidRPr="00DF3C77" w:rsidRDefault="0046477C" w:rsidP="0046477C">
            <w:pPr>
              <w:rPr>
                <w:rFonts w:ascii="Calibri" w:hAnsi="Calibri"/>
                <w:b/>
                <w:sz w:val="24"/>
                <w:szCs w:val="24"/>
              </w:rPr>
            </w:pPr>
            <w:r w:rsidRPr="00DF3C77">
              <w:rPr>
                <w:rFonts w:ascii="Calibri" w:hAnsi="Calibri"/>
                <w:b/>
                <w:sz w:val="24"/>
                <w:szCs w:val="24"/>
              </w:rPr>
              <w:t xml:space="preserve">Date </w:t>
            </w:r>
            <w:r>
              <w:rPr>
                <w:rFonts w:ascii="Calibri" w:hAnsi="Calibri"/>
                <w:b/>
                <w:sz w:val="24"/>
                <w:szCs w:val="24"/>
              </w:rPr>
              <w:t>r</w:t>
            </w:r>
            <w:r w:rsidRPr="00DF3C77">
              <w:rPr>
                <w:rFonts w:ascii="Calibri" w:hAnsi="Calibri"/>
                <w:b/>
                <w:sz w:val="24"/>
                <w:szCs w:val="24"/>
              </w:rPr>
              <w:t>evised</w:t>
            </w:r>
          </w:p>
        </w:tc>
        <w:tc>
          <w:tcPr>
            <w:tcW w:w="8250" w:type="dxa"/>
            <w:vAlign w:val="center"/>
          </w:tcPr>
          <w:p w14:paraId="32C77393" w14:textId="77777777" w:rsidR="0046477C" w:rsidRPr="00DF3C77" w:rsidRDefault="0046477C" w:rsidP="0046477C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0C80688A" w14:textId="77777777" w:rsidR="00B50FEA" w:rsidRDefault="00B50FEA"/>
    <w:sectPr w:rsidR="00B50FEA" w:rsidSect="0037211E">
      <w:pgSz w:w="11900" w:h="16840"/>
      <w:pgMar w:top="1247" w:right="1247" w:bottom="1247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3E731" w14:textId="77777777" w:rsidR="00920A60" w:rsidRDefault="00920A60" w:rsidP="0037211E">
      <w:r>
        <w:separator/>
      </w:r>
    </w:p>
  </w:endnote>
  <w:endnote w:type="continuationSeparator" w:id="0">
    <w:p w14:paraId="23256CEE" w14:textId="77777777" w:rsidR="00920A60" w:rsidRDefault="00920A60" w:rsidP="0037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75E05" w14:textId="77777777" w:rsidR="00920A60" w:rsidRDefault="00920A60" w:rsidP="0037211E">
      <w:r>
        <w:separator/>
      </w:r>
    </w:p>
  </w:footnote>
  <w:footnote w:type="continuationSeparator" w:id="0">
    <w:p w14:paraId="1C1CC209" w14:textId="77777777" w:rsidR="00920A60" w:rsidRDefault="00920A60" w:rsidP="00372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83215"/>
    <w:multiLevelType w:val="hybridMultilevel"/>
    <w:tmpl w:val="127C7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CE450C"/>
    <w:multiLevelType w:val="hybridMultilevel"/>
    <w:tmpl w:val="47EEC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01615"/>
    <w:multiLevelType w:val="hybridMultilevel"/>
    <w:tmpl w:val="CAF21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B1C32"/>
    <w:multiLevelType w:val="hybridMultilevel"/>
    <w:tmpl w:val="D8605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7114E"/>
    <w:multiLevelType w:val="hybridMultilevel"/>
    <w:tmpl w:val="451CC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57BFF"/>
    <w:multiLevelType w:val="hybridMultilevel"/>
    <w:tmpl w:val="8A704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B59D2"/>
    <w:multiLevelType w:val="hybridMultilevel"/>
    <w:tmpl w:val="3A428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440D35"/>
    <w:multiLevelType w:val="hybridMultilevel"/>
    <w:tmpl w:val="93349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4418D"/>
    <w:multiLevelType w:val="hybridMultilevel"/>
    <w:tmpl w:val="F1725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75ECE"/>
    <w:multiLevelType w:val="hybridMultilevel"/>
    <w:tmpl w:val="7F127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11E"/>
    <w:rsid w:val="000128E9"/>
    <w:rsid w:val="00067391"/>
    <w:rsid w:val="001F03EF"/>
    <w:rsid w:val="00224AA0"/>
    <w:rsid w:val="00360554"/>
    <w:rsid w:val="0037211E"/>
    <w:rsid w:val="003D7E9B"/>
    <w:rsid w:val="00427705"/>
    <w:rsid w:val="0043479B"/>
    <w:rsid w:val="0046477C"/>
    <w:rsid w:val="004E312B"/>
    <w:rsid w:val="005879A6"/>
    <w:rsid w:val="005B17CB"/>
    <w:rsid w:val="005B5FC7"/>
    <w:rsid w:val="006111E3"/>
    <w:rsid w:val="00645693"/>
    <w:rsid w:val="006E7F8E"/>
    <w:rsid w:val="006F622D"/>
    <w:rsid w:val="007448E5"/>
    <w:rsid w:val="007A437D"/>
    <w:rsid w:val="007B6ACE"/>
    <w:rsid w:val="0088315B"/>
    <w:rsid w:val="008C39D0"/>
    <w:rsid w:val="00920A60"/>
    <w:rsid w:val="00AD2D12"/>
    <w:rsid w:val="00B50FEA"/>
    <w:rsid w:val="00B53DF4"/>
    <w:rsid w:val="00B83E6F"/>
    <w:rsid w:val="00C54E66"/>
    <w:rsid w:val="00DB5B8C"/>
    <w:rsid w:val="00DD0CA7"/>
    <w:rsid w:val="00DF555D"/>
    <w:rsid w:val="00F27A1A"/>
    <w:rsid w:val="00F4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63C615E"/>
  <w14:defaultImageDpi w14:val="300"/>
  <w15:docId w15:val="{188634B7-E5E2-4B8C-BB13-C55E8F35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11E"/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1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11E"/>
  </w:style>
  <w:style w:type="paragraph" w:styleId="Footer">
    <w:name w:val="footer"/>
    <w:basedOn w:val="Normal"/>
    <w:link w:val="FooterChar"/>
    <w:uiPriority w:val="99"/>
    <w:unhideWhenUsed/>
    <w:rsid w:val="003721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11E"/>
  </w:style>
  <w:style w:type="paragraph" w:styleId="NoSpacing">
    <w:name w:val="No Spacing"/>
    <w:qFormat/>
    <w:rsid w:val="0037211E"/>
    <w:rPr>
      <w:rFonts w:ascii="Calibri" w:eastAsia="Times New Roman" w:hAnsi="Calibri" w:cs="Times New Roman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DF55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27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A1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A1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A1A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A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A1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Lulu Mungur</dc:creator>
  <cp:keywords/>
  <dc:description/>
  <cp:lastModifiedBy>Ellie Billers</cp:lastModifiedBy>
  <cp:revision>2</cp:revision>
  <dcterms:created xsi:type="dcterms:W3CDTF">2019-11-28T13:11:00Z</dcterms:created>
  <dcterms:modified xsi:type="dcterms:W3CDTF">2019-11-28T13:11:00Z</dcterms:modified>
</cp:coreProperties>
</file>